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E1727B" w:rsidRDefault="00077122" w:rsidP="00E1727B">
      <w:pPr>
        <w:pStyle w:val="Default"/>
        <w:jc w:val="center"/>
        <w:rPr>
          <w:rFonts w:ascii="Arial" w:hAnsi="Arial" w:cs="Arial"/>
          <w:b/>
          <w:color w:val="auto"/>
          <w:sz w:val="20"/>
          <w:szCs w:val="20"/>
        </w:rPr>
      </w:pPr>
      <w:r>
        <w:rPr>
          <w:rFonts w:ascii="Arial" w:hAnsi="Arial" w:cs="Arial"/>
          <w:b/>
          <w:color w:val="auto"/>
          <w:sz w:val="20"/>
          <w:szCs w:val="20"/>
        </w:rPr>
        <w:t xml:space="preserve">ALTA </w:t>
      </w:r>
      <w:r w:rsidR="004A78A8">
        <w:rPr>
          <w:rFonts w:ascii="Arial" w:hAnsi="Arial" w:cs="Arial"/>
          <w:b/>
          <w:color w:val="auto"/>
          <w:sz w:val="20"/>
          <w:szCs w:val="20"/>
        </w:rPr>
        <w:t xml:space="preserve">2021 </w:t>
      </w:r>
      <w:r w:rsidR="00E1727B" w:rsidRPr="00897A4D">
        <w:rPr>
          <w:rFonts w:ascii="Arial" w:hAnsi="Arial" w:cs="Arial"/>
          <w:b/>
          <w:color w:val="auto"/>
          <w:sz w:val="20"/>
          <w:szCs w:val="20"/>
        </w:rPr>
        <w:t>HOMEOWNER’S POLICY OF TITLE INSURANCE</w:t>
      </w:r>
    </w:p>
    <w:p w:rsidR="00E1727B" w:rsidRPr="00897A4D" w:rsidRDefault="00E1727B" w:rsidP="00E1727B">
      <w:pPr>
        <w:pStyle w:val="Default"/>
        <w:jc w:val="center"/>
        <w:rPr>
          <w:rFonts w:ascii="Arial" w:hAnsi="Arial" w:cs="Arial"/>
          <w:b/>
          <w:color w:val="auto"/>
          <w:sz w:val="20"/>
          <w:szCs w:val="20"/>
        </w:rPr>
      </w:pPr>
    </w:p>
    <w:p w:rsidR="00E1727B" w:rsidRPr="00897A4D" w:rsidRDefault="00E1727B" w:rsidP="00E1727B">
      <w:pPr>
        <w:pStyle w:val="Default"/>
        <w:jc w:val="center"/>
        <w:rPr>
          <w:rFonts w:ascii="Arial" w:hAnsi="Arial" w:cs="Arial"/>
          <w:b/>
          <w:color w:val="auto"/>
          <w:sz w:val="20"/>
          <w:szCs w:val="20"/>
        </w:rPr>
      </w:pPr>
      <w:r w:rsidRPr="00897A4D">
        <w:rPr>
          <w:rFonts w:ascii="Arial" w:hAnsi="Arial" w:cs="Arial"/>
          <w:b/>
          <w:color w:val="auto"/>
          <w:sz w:val="20"/>
          <w:szCs w:val="20"/>
        </w:rPr>
        <w:t xml:space="preserve">For a one-to-four family residence </w:t>
      </w:r>
    </w:p>
    <w:p w:rsidR="00E1727B" w:rsidRPr="00897A4D" w:rsidRDefault="00E1727B" w:rsidP="00E1727B">
      <w:pPr>
        <w:pStyle w:val="Default"/>
        <w:jc w:val="center"/>
        <w:rPr>
          <w:rFonts w:ascii="Arial" w:hAnsi="Arial" w:cs="Arial"/>
          <w:b/>
          <w:sz w:val="20"/>
          <w:szCs w:val="20"/>
        </w:rPr>
      </w:pPr>
      <w:r w:rsidRPr="00897A4D">
        <w:rPr>
          <w:rFonts w:ascii="Arial" w:hAnsi="Arial" w:cs="Arial"/>
          <w:b/>
          <w:sz w:val="20"/>
          <w:szCs w:val="20"/>
        </w:rPr>
        <w:t xml:space="preserve">Issued By </w:t>
      </w:r>
    </w:p>
    <w:p w:rsidR="00E1727B" w:rsidRDefault="00E1727B" w:rsidP="00E1727B">
      <w:pPr>
        <w:pStyle w:val="Default"/>
        <w:jc w:val="center"/>
        <w:rPr>
          <w:rFonts w:ascii="Arial" w:hAnsi="Arial" w:cs="Arial"/>
          <w:b/>
          <w:sz w:val="20"/>
          <w:szCs w:val="20"/>
        </w:rPr>
      </w:pPr>
      <w:r>
        <w:rPr>
          <w:rFonts w:ascii="Arial" w:hAnsi="Arial" w:cs="Arial"/>
          <w:b/>
          <w:sz w:val="20"/>
          <w:szCs w:val="20"/>
        </w:rPr>
        <w:t>WFG NATIONAL</w:t>
      </w:r>
      <w:r w:rsidRPr="00897A4D">
        <w:rPr>
          <w:rFonts w:ascii="Arial" w:hAnsi="Arial" w:cs="Arial"/>
          <w:b/>
          <w:sz w:val="20"/>
          <w:szCs w:val="20"/>
        </w:rPr>
        <w:t xml:space="preserve"> TITLE INSURANCE COMPANY </w:t>
      </w:r>
    </w:p>
    <w:p w:rsidR="00E1727B" w:rsidRPr="00897A4D" w:rsidRDefault="00E1727B" w:rsidP="00E1727B">
      <w:pPr>
        <w:pStyle w:val="Default"/>
        <w:jc w:val="center"/>
        <w:rPr>
          <w:rFonts w:ascii="Arial" w:hAnsi="Arial" w:cs="Arial"/>
          <w:b/>
          <w:sz w:val="20"/>
          <w:szCs w:val="20"/>
        </w:rPr>
      </w:pPr>
    </w:p>
    <w:p w:rsidR="00E47939" w:rsidRPr="00077122" w:rsidRDefault="00E47939" w:rsidP="00E47939">
      <w:pPr>
        <w:pStyle w:val="Default"/>
        <w:jc w:val="center"/>
        <w:outlineLvl w:val="0"/>
        <w:rPr>
          <w:rFonts w:ascii="Arial" w:hAnsi="Arial" w:cs="Arial"/>
          <w:b/>
          <w:sz w:val="20"/>
          <w:szCs w:val="20"/>
        </w:rPr>
      </w:pPr>
      <w:r w:rsidRPr="00077122">
        <w:rPr>
          <w:rFonts w:ascii="Arial" w:hAnsi="Arial" w:cs="Arial"/>
          <w:b/>
          <w:sz w:val="20"/>
          <w:szCs w:val="20"/>
        </w:rPr>
        <w:t xml:space="preserve">SCHEDULE B </w:t>
      </w:r>
    </w:p>
    <w:p w:rsidR="00E47939" w:rsidRPr="00514396" w:rsidRDefault="00E47939" w:rsidP="00E47939">
      <w:pPr>
        <w:pStyle w:val="Default"/>
        <w:jc w:val="center"/>
        <w:rPr>
          <w:rFonts w:ascii="Arial" w:hAnsi="Arial" w:cs="Arial"/>
          <w:sz w:val="20"/>
          <w:szCs w:val="20"/>
        </w:rPr>
      </w:pPr>
      <w:r w:rsidRPr="00514396">
        <w:rPr>
          <w:rFonts w:ascii="Arial" w:hAnsi="Arial" w:cs="Arial"/>
          <w:sz w:val="20"/>
          <w:szCs w:val="20"/>
        </w:rPr>
        <w:t xml:space="preserve"> </w:t>
      </w:r>
    </w:p>
    <w:p w:rsidR="00077122" w:rsidRPr="00077122" w:rsidRDefault="00077122" w:rsidP="00077122">
      <w:pPr>
        <w:jc w:val="center"/>
        <w:rPr>
          <w:rFonts w:ascii="Arial" w:hAnsi="Arial" w:cs="Arial"/>
          <w:b/>
          <w:sz w:val="20"/>
          <w:szCs w:val="20"/>
        </w:rPr>
      </w:pPr>
      <w:r w:rsidRPr="00077122">
        <w:rPr>
          <w:rFonts w:ascii="Arial" w:hAnsi="Arial"/>
          <w:b/>
          <w:sz w:val="20"/>
          <w:szCs w:val="20"/>
        </w:rPr>
        <w:t>E</w:t>
      </w:r>
      <w:r w:rsidRPr="00077122">
        <w:rPr>
          <w:rFonts w:ascii="Arial" w:hAnsi="Arial" w:cs="Arial"/>
          <w:b/>
          <w:sz w:val="20"/>
          <w:szCs w:val="20"/>
        </w:rPr>
        <w:t>XCEPTIONS FROM COVERAGE</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Cs/>
          <w:sz w:val="20"/>
          <w:szCs w:val="20"/>
        </w:rPr>
      </w:pPr>
      <w:r w:rsidRPr="00077122">
        <w:rPr>
          <w:rFonts w:ascii="Arial" w:hAnsi="Arial" w:cs="Arial"/>
          <w:bCs/>
          <w:sz w:val="20"/>
          <w:szCs w:val="20"/>
        </w:rPr>
        <w:t>Policy Number:</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
          <w:bCs/>
          <w:sz w:val="20"/>
          <w:szCs w:val="20"/>
        </w:rPr>
      </w:pPr>
      <w:r w:rsidRPr="00077122">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077122">
        <w:rPr>
          <w:rFonts w:ascii="Arial" w:hAnsi="Arial" w:cs="Arial"/>
          <w:b/>
          <w:bCs/>
          <w:sz w:val="20"/>
          <w:szCs w:val="20"/>
        </w:rPr>
        <w:t>excepted</w:t>
      </w:r>
      <w:proofErr w:type="gramEnd"/>
      <w:r w:rsidRPr="00077122">
        <w:rPr>
          <w:rFonts w:ascii="Arial" w:hAnsi="Arial" w:cs="Arial"/>
          <w:b/>
          <w:bCs/>
          <w:sz w:val="20"/>
          <w:szCs w:val="20"/>
        </w:rPr>
        <w:t xml:space="preserve"> from coverage.</w:t>
      </w:r>
    </w:p>
    <w:p w:rsidR="00077122" w:rsidRPr="00077122" w:rsidRDefault="00077122" w:rsidP="00077122">
      <w:pPr>
        <w:rPr>
          <w:rFonts w:ascii="Arial" w:hAnsi="Arial" w:cs="Arial"/>
          <w:sz w:val="20"/>
          <w:szCs w:val="20"/>
        </w:rPr>
      </w:pPr>
    </w:p>
    <w:p w:rsidR="009A248D" w:rsidRDefault="00077122" w:rsidP="00077122">
      <w:pPr>
        <w:rPr>
          <w:rFonts w:ascii="Arial" w:hAnsi="Arial" w:cs="Arial"/>
          <w:sz w:val="20"/>
          <w:szCs w:val="20"/>
        </w:rPr>
      </w:pPr>
      <w:r w:rsidRPr="00077122">
        <w:rPr>
          <w:rFonts w:ascii="Arial" w:hAnsi="Arial" w:cs="Arial"/>
          <w:sz w:val="20"/>
          <w:szCs w:val="20"/>
        </w:rPr>
        <w:t xml:space="preserve">In addition to the Exclusions from Coverage, this policy does not insure </w:t>
      </w:r>
      <w:proofErr w:type="gramStart"/>
      <w:r w:rsidRPr="00077122">
        <w:rPr>
          <w:rFonts w:ascii="Arial" w:hAnsi="Arial" w:cs="Arial"/>
          <w:sz w:val="20"/>
          <w:szCs w:val="20"/>
        </w:rPr>
        <w:t>You</w:t>
      </w:r>
      <w:proofErr w:type="gramEnd"/>
      <w:r w:rsidRPr="00077122">
        <w:rPr>
          <w:rFonts w:ascii="Arial" w:hAnsi="Arial" w:cs="Arial"/>
          <w:sz w:val="20"/>
          <w:szCs w:val="20"/>
        </w:rPr>
        <w:t xml:space="preserve"> against loss or damage and We will not pay costs, attorneys’ fees, or expenses resulting from the terms and conditions of any lease or </w:t>
      </w:r>
      <w:r w:rsidR="009111FB">
        <w:rPr>
          <w:rFonts w:ascii="Arial" w:hAnsi="Arial" w:cs="Arial"/>
          <w:sz w:val="20"/>
          <w:szCs w:val="20"/>
        </w:rPr>
        <w:t>servitude</w:t>
      </w:r>
      <w:r w:rsidRPr="00077122">
        <w:rPr>
          <w:rFonts w:ascii="Arial" w:hAnsi="Arial" w:cs="Arial"/>
          <w:sz w:val="20"/>
          <w:szCs w:val="20"/>
        </w:rPr>
        <w:t xml:space="preserve"> identified in Schedule A, and the following matters:</w:t>
      </w:r>
    </w:p>
    <w:p w:rsidR="009A248D" w:rsidRPr="009A248D" w:rsidRDefault="009A248D" w:rsidP="009A248D">
      <w:pPr>
        <w:jc w:val="both"/>
        <w:rPr>
          <w:rFonts w:ascii="Arial" w:eastAsia="MS Mincho" w:hAnsi="Arial" w:cs="Arial"/>
          <w:sz w:val="20"/>
          <w:szCs w:val="20"/>
          <w:lang w:eastAsia="ja-JP"/>
        </w:rPr>
      </w:pPr>
    </w:p>
    <w:p w:rsidR="009A248D" w:rsidRPr="009A248D" w:rsidRDefault="009A248D" w:rsidP="009A248D">
      <w:pPr>
        <w:widowControl w:val="0"/>
        <w:numPr>
          <w:ilvl w:val="0"/>
          <w:numId w:val="1"/>
        </w:numPr>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ind w:left="634" w:hanging="634"/>
        <w:jc w:val="both"/>
        <w:rPr>
          <w:rFonts w:ascii="Arial" w:hAnsi="Arial" w:cs="Arial"/>
          <w:sz w:val="20"/>
          <w:szCs w:val="20"/>
        </w:rPr>
      </w:pPr>
      <w:r w:rsidRPr="009A248D">
        <w:rPr>
          <w:rFonts w:ascii="Arial" w:hAnsi="Arial" w:cs="Arial"/>
          <w:sz w:val="20"/>
          <w:szCs w:val="20"/>
        </w:rPr>
        <w:t>Those taxes and special assessments that become due or payable subsequent to Date of Policy.  (This does not modify or limit the coverage provided in Covered Risk 8(a) or 27.)</w:t>
      </w:r>
    </w:p>
    <w:p w:rsidR="009A248D" w:rsidRPr="009A248D" w:rsidRDefault="009A248D" w:rsidP="009A248D">
      <w:pPr>
        <w:widowControl w:val="0"/>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jc w:val="both"/>
        <w:rPr>
          <w:rFonts w:ascii="Arial" w:hAnsi="Arial" w:cs="Arial"/>
          <w:sz w:val="20"/>
          <w:szCs w:val="20"/>
        </w:rPr>
      </w:pPr>
    </w:p>
    <w:p w:rsidR="009A248D" w:rsidRPr="009A248D" w:rsidRDefault="009A248D" w:rsidP="009A248D">
      <w:pPr>
        <w:widowControl w:val="0"/>
        <w:numPr>
          <w:ilvl w:val="0"/>
          <w:numId w:val="1"/>
        </w:numPr>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ind w:left="634" w:hanging="634"/>
        <w:jc w:val="both"/>
        <w:rPr>
          <w:rFonts w:ascii="Arial" w:hAnsi="Arial" w:cs="Arial"/>
          <w:sz w:val="20"/>
          <w:szCs w:val="20"/>
        </w:rPr>
      </w:pPr>
      <w:r w:rsidRPr="009A248D">
        <w:rPr>
          <w:rFonts w:ascii="Arial" w:hAnsi="Arial" w:cs="Arial"/>
          <w:sz w:val="20"/>
          <w:szCs w:val="20"/>
        </w:rPr>
        <w:t>Covenants, conditions and restrictions, if any, appearing in the Public Records.  (This does not modify or limit the coverage provided in Covered Risks 12, 13, or 26.)</w:t>
      </w:r>
    </w:p>
    <w:p w:rsidR="009A248D" w:rsidRPr="009A248D" w:rsidRDefault="009A248D" w:rsidP="009A248D">
      <w:pPr>
        <w:widowControl w:val="0"/>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jc w:val="both"/>
        <w:rPr>
          <w:rFonts w:ascii="Arial" w:hAnsi="Arial" w:cs="Arial"/>
          <w:sz w:val="20"/>
          <w:szCs w:val="20"/>
        </w:rPr>
      </w:pPr>
    </w:p>
    <w:p w:rsidR="009A248D" w:rsidRPr="009A248D" w:rsidRDefault="009A248D" w:rsidP="009A248D">
      <w:pPr>
        <w:widowControl w:val="0"/>
        <w:numPr>
          <w:ilvl w:val="0"/>
          <w:numId w:val="1"/>
        </w:numPr>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ind w:left="634" w:hanging="634"/>
        <w:jc w:val="both"/>
        <w:rPr>
          <w:rFonts w:ascii="Arial" w:hAnsi="Arial" w:cs="Arial"/>
          <w:sz w:val="20"/>
          <w:szCs w:val="20"/>
        </w:rPr>
      </w:pPr>
      <w:r w:rsidRPr="009A248D">
        <w:rPr>
          <w:rFonts w:ascii="Arial" w:hAnsi="Arial" w:cs="Arial"/>
          <w:sz w:val="20"/>
          <w:szCs w:val="20"/>
        </w:rPr>
        <w:t xml:space="preserve">Any easements or servitudes appearing in the Public Records, </w:t>
      </w:r>
      <w:bookmarkStart w:id="0" w:name="_GoBack"/>
      <w:bookmarkEnd w:id="0"/>
      <w:r w:rsidRPr="009A248D">
        <w:rPr>
          <w:rFonts w:ascii="Arial" w:hAnsi="Arial" w:cs="Arial"/>
          <w:sz w:val="20"/>
          <w:szCs w:val="20"/>
        </w:rPr>
        <w:t>(This does not modify or limit the coverage provided in Covered Risk 23 or 24.)</w:t>
      </w:r>
    </w:p>
    <w:p w:rsidR="009A248D" w:rsidRPr="009A248D" w:rsidRDefault="009A248D" w:rsidP="009A248D">
      <w:pPr>
        <w:widowControl w:val="0"/>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jc w:val="both"/>
        <w:rPr>
          <w:rFonts w:ascii="Arial" w:hAnsi="Arial" w:cs="Arial"/>
          <w:sz w:val="20"/>
          <w:szCs w:val="20"/>
        </w:rPr>
      </w:pPr>
    </w:p>
    <w:p w:rsidR="009A248D" w:rsidRPr="009A248D" w:rsidRDefault="009A248D" w:rsidP="009A248D">
      <w:pPr>
        <w:widowControl w:val="0"/>
        <w:numPr>
          <w:ilvl w:val="0"/>
          <w:numId w:val="1"/>
        </w:numPr>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ind w:left="634" w:hanging="634"/>
        <w:jc w:val="both"/>
        <w:rPr>
          <w:rFonts w:ascii="Arial" w:hAnsi="Arial" w:cs="Arial"/>
          <w:sz w:val="20"/>
          <w:szCs w:val="20"/>
        </w:rPr>
      </w:pPr>
      <w:r w:rsidRPr="009A248D">
        <w:rPr>
          <w:rFonts w:ascii="Arial" w:hAnsi="Arial" w:cs="Arial"/>
          <w:sz w:val="20"/>
          <w:szCs w:val="20"/>
        </w:rPr>
        <w:t>Any lease, servitude, royalty interest, exception or reservation of minerals or mineral rights appearing in the Public Records.  (This does not modify or limit the coverage provided in Covered Risk 25.)</w:t>
      </w:r>
    </w:p>
    <w:p w:rsidR="009A248D" w:rsidRPr="009A248D" w:rsidRDefault="009A248D" w:rsidP="009A248D">
      <w:pPr>
        <w:widowControl w:val="0"/>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jc w:val="both"/>
        <w:rPr>
          <w:rFonts w:ascii="Arial" w:hAnsi="Arial" w:cs="Arial"/>
          <w:sz w:val="20"/>
          <w:szCs w:val="20"/>
        </w:rPr>
      </w:pPr>
    </w:p>
    <w:p w:rsidR="009A248D" w:rsidRPr="009A248D" w:rsidRDefault="009A248D" w:rsidP="009A248D">
      <w:pPr>
        <w:widowControl w:val="0"/>
        <w:numPr>
          <w:ilvl w:val="0"/>
          <w:numId w:val="1"/>
        </w:numPr>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ind w:left="634" w:hanging="634"/>
        <w:jc w:val="both"/>
        <w:rPr>
          <w:rFonts w:ascii="Arial" w:hAnsi="Arial" w:cs="Arial"/>
          <w:sz w:val="20"/>
          <w:szCs w:val="20"/>
        </w:rPr>
      </w:pPr>
      <w:r w:rsidRPr="009A248D">
        <w:rPr>
          <w:rFonts w:ascii="Arial" w:hAnsi="Arial" w:cs="Arial"/>
          <w:sz w:val="20"/>
          <w:szCs w:val="20"/>
        </w:rPr>
        <w:t>Any encroachment, encumbrance, violation, variation, or adverse circumstance affecting the Title that would be disclosed by an accurate and complete land survey of the Land.  The term "encroachment" includes encroachment of existing improvements located on the Land onto adjoining land, and encroachments onto the Land of existing improvements located on adjoining land.  (This does not modify or limit the coverage described in Covered Risk 21, 22 or 28.)</w:t>
      </w:r>
    </w:p>
    <w:p w:rsidR="009A248D" w:rsidRPr="009A248D" w:rsidRDefault="009A248D" w:rsidP="009A248D">
      <w:pPr>
        <w:widowControl w:val="0"/>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jc w:val="both"/>
        <w:rPr>
          <w:rFonts w:ascii="Arial" w:hAnsi="Arial" w:cs="Arial"/>
          <w:sz w:val="20"/>
          <w:szCs w:val="20"/>
        </w:rPr>
      </w:pPr>
    </w:p>
    <w:p w:rsidR="009A248D" w:rsidRPr="009A248D" w:rsidRDefault="009A248D" w:rsidP="009A248D">
      <w:pPr>
        <w:widowControl w:val="0"/>
        <w:numPr>
          <w:ilvl w:val="0"/>
          <w:numId w:val="1"/>
        </w:numPr>
        <w:tabs>
          <w:tab w:val="left" w:pos="0"/>
          <w:tab w:val="left" w:pos="630"/>
          <w:tab w:val="left" w:pos="2880"/>
          <w:tab w:val="left" w:pos="3600"/>
          <w:tab w:val="left" w:pos="4320"/>
          <w:tab w:val="left" w:pos="5040"/>
          <w:tab w:val="left" w:pos="5760"/>
          <w:tab w:val="left" w:pos="6480"/>
          <w:tab w:val="left" w:pos="7200"/>
          <w:tab w:val="left" w:pos="7920"/>
          <w:tab w:val="left" w:pos="8640"/>
          <w:tab w:val="right" w:pos="9360"/>
        </w:tabs>
        <w:snapToGrid w:val="0"/>
        <w:spacing w:line="237" w:lineRule="exact"/>
        <w:ind w:left="634" w:hanging="634"/>
        <w:jc w:val="both"/>
        <w:rPr>
          <w:rFonts w:ascii="Arial" w:hAnsi="Arial" w:cs="Arial"/>
          <w:sz w:val="20"/>
          <w:szCs w:val="20"/>
        </w:rPr>
      </w:pPr>
      <w:r w:rsidRPr="009A248D">
        <w:rPr>
          <w:rFonts w:ascii="Arial" w:hAnsi="Arial" w:cs="Arial"/>
          <w:sz w:val="20"/>
          <w:szCs w:val="20"/>
        </w:rPr>
        <w:t>Rights or claims of parties in possession not shown by the public records.</w:t>
      </w:r>
    </w:p>
    <w:p w:rsidR="009A248D" w:rsidRPr="00077122" w:rsidRDefault="009A248D" w:rsidP="00077122">
      <w:pPr>
        <w:rPr>
          <w:rFonts w:ascii="Arial" w:hAnsi="Arial" w:cs="Arial"/>
          <w:sz w:val="20"/>
          <w:szCs w:val="20"/>
        </w:rPr>
      </w:pPr>
    </w:p>
    <w:p w:rsidR="00077122" w:rsidRPr="00077122" w:rsidRDefault="00077122" w:rsidP="00077122">
      <w:pPr>
        <w:rPr>
          <w:rFonts w:ascii="Arial" w:hAnsi="Arial" w:cs="Arial"/>
          <w:sz w:val="20"/>
          <w:szCs w:val="20"/>
        </w:rPr>
      </w:pPr>
    </w:p>
    <w:p w:rsidR="00077122" w:rsidRPr="00077122" w:rsidRDefault="00077122" w:rsidP="00077122">
      <w:pPr>
        <w:pStyle w:val="NormalWeb"/>
        <w:rPr>
          <w:rFonts w:ascii="Arial" w:hAnsi="Arial" w:cs="Arial"/>
          <w:i/>
          <w:szCs w:val="20"/>
        </w:rPr>
      </w:pPr>
      <w:r w:rsidRPr="00077122">
        <w:rPr>
          <w:rFonts w:ascii="Arial" w:hAnsi="Arial" w:cs="Arial"/>
          <w:i/>
          <w:szCs w:val="20"/>
        </w:rPr>
        <w:t>(Insert Schedule B exceptions here)</w:t>
      </w:r>
    </w:p>
    <w:p w:rsidR="00910BFB" w:rsidRDefault="00910BFB" w:rsidP="00077122">
      <w:pPr>
        <w:pStyle w:val="Default"/>
        <w:jc w:val="center"/>
        <w:outlineLvl w:val="0"/>
      </w:pPr>
    </w:p>
    <w:sectPr w:rsidR="00910BFB" w:rsidSect="00E17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9C" w:rsidRDefault="00B4319C">
      <w:r>
        <w:separator/>
      </w:r>
    </w:p>
  </w:endnote>
  <w:endnote w:type="continuationSeparator" w:id="0">
    <w:p w:rsidR="00B4319C" w:rsidRDefault="00B4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B" w:rsidRDefault="00E1727B" w:rsidP="00E1727B">
    <w:pPr>
      <w:pStyle w:val="Footer"/>
      <w:rPr>
        <w:rFonts w:ascii="Arial" w:hAnsi="Arial" w:cs="Arial"/>
        <w:sz w:val="16"/>
        <w:szCs w:val="16"/>
      </w:rPr>
    </w:pPr>
    <w:r>
      <w:rPr>
        <w:rFonts w:ascii="Arial" w:hAnsi="Arial" w:cs="Arial"/>
        <w:sz w:val="16"/>
        <w:szCs w:val="16"/>
      </w:rPr>
      <w:t xml:space="preserve">ALTA </w:t>
    </w:r>
    <w:r w:rsidR="00077122">
      <w:rPr>
        <w:rFonts w:ascii="Arial" w:hAnsi="Arial" w:cs="Arial"/>
        <w:sz w:val="16"/>
        <w:szCs w:val="16"/>
      </w:rPr>
      <w:t xml:space="preserve">2021 </w:t>
    </w:r>
    <w:r w:rsidRPr="00FB0A7B">
      <w:rPr>
        <w:rFonts w:ascii="Arial" w:hAnsi="Arial" w:cs="Arial"/>
        <w:sz w:val="16"/>
        <w:szCs w:val="16"/>
      </w:rPr>
      <w:t xml:space="preserve">Homeowner’s Policy </w:t>
    </w:r>
    <w:r w:rsidR="00077122">
      <w:rPr>
        <w:rFonts w:ascii="Arial" w:hAnsi="Arial" w:cs="Arial"/>
        <w:sz w:val="16"/>
        <w:szCs w:val="16"/>
      </w:rPr>
      <w:t>07-01-2021</w:t>
    </w:r>
    <w:r w:rsidR="0039676C">
      <w:rPr>
        <w:rFonts w:ascii="Arial" w:hAnsi="Arial" w:cs="Arial"/>
        <w:sz w:val="16"/>
        <w:szCs w:val="16"/>
      </w:rPr>
      <w:t xml:space="preserve"> -</w:t>
    </w:r>
    <w:r>
      <w:rPr>
        <w:rFonts w:ascii="Arial" w:hAnsi="Arial" w:cs="Arial"/>
        <w:sz w:val="16"/>
        <w:szCs w:val="16"/>
      </w:rPr>
      <w:t xml:space="preserve"> </w:t>
    </w:r>
    <w:r w:rsidR="00E47939">
      <w:rPr>
        <w:rFonts w:ascii="Arial" w:hAnsi="Arial" w:cs="Arial"/>
        <w:sz w:val="16"/>
        <w:szCs w:val="16"/>
      </w:rPr>
      <w:t>Schedule B</w:t>
    </w:r>
  </w:p>
  <w:p w:rsidR="00D64CBB" w:rsidRDefault="00D64CBB" w:rsidP="00E1727B">
    <w:pPr>
      <w:pStyle w:val="Footer"/>
      <w:rPr>
        <w:rFonts w:ascii="Arial" w:hAnsi="Arial" w:cs="Arial"/>
        <w:sz w:val="16"/>
        <w:szCs w:val="16"/>
      </w:rPr>
    </w:pPr>
    <w:r>
      <w:rPr>
        <w:rFonts w:ascii="Arial" w:hAnsi="Arial" w:cs="Arial"/>
        <w:sz w:val="16"/>
        <w:szCs w:val="16"/>
      </w:rPr>
      <w:t>3177</w:t>
    </w:r>
    <w:r w:rsidR="00B144D4">
      <w:rPr>
        <w:rFonts w:ascii="Arial" w:hAnsi="Arial" w:cs="Arial"/>
        <w:sz w:val="16"/>
        <w:szCs w:val="16"/>
      </w:rPr>
      <w:t>6</w:t>
    </w:r>
    <w:r w:rsidR="009A248D">
      <w:rPr>
        <w:rFonts w:ascii="Arial" w:hAnsi="Arial" w:cs="Arial"/>
        <w:sz w:val="16"/>
        <w:szCs w:val="16"/>
      </w:rPr>
      <w:t>22</w:t>
    </w:r>
    <w:r>
      <w:rPr>
        <w:rFonts w:ascii="Arial" w:hAnsi="Arial" w:cs="Arial"/>
        <w:sz w:val="16"/>
        <w:szCs w:val="16"/>
      </w:rPr>
      <w:t>-B</w:t>
    </w:r>
    <w:r w:rsidR="009A248D">
      <w:rPr>
        <w:rFonts w:ascii="Arial" w:hAnsi="Arial" w:cs="Arial"/>
        <w:sz w:val="16"/>
        <w:szCs w:val="16"/>
      </w:rPr>
      <w:t xml:space="preserve"> WFG LA Standard Exceptions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9C" w:rsidRDefault="00B4319C">
      <w:r>
        <w:separator/>
      </w:r>
    </w:p>
  </w:footnote>
  <w:footnote w:type="continuationSeparator" w:id="0">
    <w:p w:rsidR="00B4319C" w:rsidRDefault="00B4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Default="0058335D" w:rsidP="00FD5357">
    <w:pPr>
      <w:pStyle w:val="Heade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750BC"/>
    <w:multiLevelType w:val="hybridMultilevel"/>
    <w:tmpl w:val="7902C0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02E"/>
    <w:rsid w:val="00016E13"/>
    <w:rsid w:val="00020705"/>
    <w:rsid w:val="00024A34"/>
    <w:rsid w:val="00035D21"/>
    <w:rsid w:val="000533DA"/>
    <w:rsid w:val="00061EE0"/>
    <w:rsid w:val="00062E10"/>
    <w:rsid w:val="00073865"/>
    <w:rsid w:val="00077122"/>
    <w:rsid w:val="0009139D"/>
    <w:rsid w:val="00096693"/>
    <w:rsid w:val="000A7289"/>
    <w:rsid w:val="000B4697"/>
    <w:rsid w:val="000B5C6B"/>
    <w:rsid w:val="000B63EC"/>
    <w:rsid w:val="000D2942"/>
    <w:rsid w:val="000E024D"/>
    <w:rsid w:val="000E4C13"/>
    <w:rsid w:val="000E4D08"/>
    <w:rsid w:val="000F2DD4"/>
    <w:rsid w:val="000F4247"/>
    <w:rsid w:val="0010029C"/>
    <w:rsid w:val="00101036"/>
    <w:rsid w:val="001021C9"/>
    <w:rsid w:val="001044CB"/>
    <w:rsid w:val="00112EAA"/>
    <w:rsid w:val="0011791B"/>
    <w:rsid w:val="001210B3"/>
    <w:rsid w:val="00121387"/>
    <w:rsid w:val="0012567C"/>
    <w:rsid w:val="00132C08"/>
    <w:rsid w:val="00137192"/>
    <w:rsid w:val="0014368F"/>
    <w:rsid w:val="001505B2"/>
    <w:rsid w:val="00153ED9"/>
    <w:rsid w:val="00155B6E"/>
    <w:rsid w:val="00166F52"/>
    <w:rsid w:val="00184CF4"/>
    <w:rsid w:val="001B37D8"/>
    <w:rsid w:val="001B4760"/>
    <w:rsid w:val="001B58EB"/>
    <w:rsid w:val="001C4481"/>
    <w:rsid w:val="001E111F"/>
    <w:rsid w:val="002246A8"/>
    <w:rsid w:val="002264A0"/>
    <w:rsid w:val="0023780C"/>
    <w:rsid w:val="00241968"/>
    <w:rsid w:val="00241E47"/>
    <w:rsid w:val="00242335"/>
    <w:rsid w:val="00245931"/>
    <w:rsid w:val="00252399"/>
    <w:rsid w:val="00256BC0"/>
    <w:rsid w:val="00256CD3"/>
    <w:rsid w:val="00263C3C"/>
    <w:rsid w:val="00264283"/>
    <w:rsid w:val="00275C5F"/>
    <w:rsid w:val="00280AB6"/>
    <w:rsid w:val="0028499C"/>
    <w:rsid w:val="00292316"/>
    <w:rsid w:val="00293ADF"/>
    <w:rsid w:val="0029440F"/>
    <w:rsid w:val="002A34D9"/>
    <w:rsid w:val="002A4D25"/>
    <w:rsid w:val="002B3239"/>
    <w:rsid w:val="002B5052"/>
    <w:rsid w:val="002C6421"/>
    <w:rsid w:val="002D128B"/>
    <w:rsid w:val="002E0E88"/>
    <w:rsid w:val="002E2133"/>
    <w:rsid w:val="002E2D60"/>
    <w:rsid w:val="002F60BF"/>
    <w:rsid w:val="002F6D1E"/>
    <w:rsid w:val="002F7F00"/>
    <w:rsid w:val="0030150D"/>
    <w:rsid w:val="00327801"/>
    <w:rsid w:val="00341BD0"/>
    <w:rsid w:val="003440EF"/>
    <w:rsid w:val="0035143D"/>
    <w:rsid w:val="003649B4"/>
    <w:rsid w:val="0039676C"/>
    <w:rsid w:val="00397687"/>
    <w:rsid w:val="003A6ACC"/>
    <w:rsid w:val="003A7264"/>
    <w:rsid w:val="003A76CE"/>
    <w:rsid w:val="003D6356"/>
    <w:rsid w:val="003D673B"/>
    <w:rsid w:val="003D7EE5"/>
    <w:rsid w:val="003D7FCE"/>
    <w:rsid w:val="003E4A42"/>
    <w:rsid w:val="003E63C2"/>
    <w:rsid w:val="003E6DFC"/>
    <w:rsid w:val="0040204A"/>
    <w:rsid w:val="004030B9"/>
    <w:rsid w:val="00404F66"/>
    <w:rsid w:val="00407B30"/>
    <w:rsid w:val="004214D2"/>
    <w:rsid w:val="00426A60"/>
    <w:rsid w:val="00426D56"/>
    <w:rsid w:val="0043586D"/>
    <w:rsid w:val="00436A64"/>
    <w:rsid w:val="0045084F"/>
    <w:rsid w:val="00455CBD"/>
    <w:rsid w:val="004626D6"/>
    <w:rsid w:val="00462812"/>
    <w:rsid w:val="00463671"/>
    <w:rsid w:val="00496087"/>
    <w:rsid w:val="004A6C08"/>
    <w:rsid w:val="004A78A8"/>
    <w:rsid w:val="004B1B06"/>
    <w:rsid w:val="004C1C6A"/>
    <w:rsid w:val="004D048F"/>
    <w:rsid w:val="004D0D65"/>
    <w:rsid w:val="004D1577"/>
    <w:rsid w:val="004D225F"/>
    <w:rsid w:val="004E1975"/>
    <w:rsid w:val="004F3482"/>
    <w:rsid w:val="004F7260"/>
    <w:rsid w:val="00501601"/>
    <w:rsid w:val="00501814"/>
    <w:rsid w:val="00506F2A"/>
    <w:rsid w:val="005302BF"/>
    <w:rsid w:val="005370CA"/>
    <w:rsid w:val="00544607"/>
    <w:rsid w:val="00544C0D"/>
    <w:rsid w:val="005574EA"/>
    <w:rsid w:val="00566F21"/>
    <w:rsid w:val="00571312"/>
    <w:rsid w:val="0057786E"/>
    <w:rsid w:val="005822E9"/>
    <w:rsid w:val="0058335D"/>
    <w:rsid w:val="005859F0"/>
    <w:rsid w:val="00587F31"/>
    <w:rsid w:val="005B1DCF"/>
    <w:rsid w:val="005E1345"/>
    <w:rsid w:val="005E318E"/>
    <w:rsid w:val="005E5C3A"/>
    <w:rsid w:val="005F740C"/>
    <w:rsid w:val="005F76E3"/>
    <w:rsid w:val="0060141F"/>
    <w:rsid w:val="006066E4"/>
    <w:rsid w:val="0063305E"/>
    <w:rsid w:val="00636C0C"/>
    <w:rsid w:val="006428D8"/>
    <w:rsid w:val="00644FA8"/>
    <w:rsid w:val="006900DF"/>
    <w:rsid w:val="0069089B"/>
    <w:rsid w:val="00691A70"/>
    <w:rsid w:val="00692644"/>
    <w:rsid w:val="006B3C66"/>
    <w:rsid w:val="006B5424"/>
    <w:rsid w:val="006C4DD4"/>
    <w:rsid w:val="006C5917"/>
    <w:rsid w:val="006D45DA"/>
    <w:rsid w:val="006D7B5C"/>
    <w:rsid w:val="006E4F58"/>
    <w:rsid w:val="00703171"/>
    <w:rsid w:val="0070331B"/>
    <w:rsid w:val="007068EE"/>
    <w:rsid w:val="00724706"/>
    <w:rsid w:val="007247AD"/>
    <w:rsid w:val="00731EA8"/>
    <w:rsid w:val="007351CB"/>
    <w:rsid w:val="00736331"/>
    <w:rsid w:val="007474F0"/>
    <w:rsid w:val="007560A0"/>
    <w:rsid w:val="00765B3C"/>
    <w:rsid w:val="00767A74"/>
    <w:rsid w:val="007742BC"/>
    <w:rsid w:val="007876A4"/>
    <w:rsid w:val="00790C30"/>
    <w:rsid w:val="00790CE8"/>
    <w:rsid w:val="007917BE"/>
    <w:rsid w:val="00797FED"/>
    <w:rsid w:val="007B2EEA"/>
    <w:rsid w:val="007B4C72"/>
    <w:rsid w:val="007B5C12"/>
    <w:rsid w:val="007D28D0"/>
    <w:rsid w:val="007F2F13"/>
    <w:rsid w:val="007F3CC6"/>
    <w:rsid w:val="007F5E0C"/>
    <w:rsid w:val="008047BD"/>
    <w:rsid w:val="0081700D"/>
    <w:rsid w:val="00833B46"/>
    <w:rsid w:val="0084202D"/>
    <w:rsid w:val="008439F6"/>
    <w:rsid w:val="00843E6D"/>
    <w:rsid w:val="00851F85"/>
    <w:rsid w:val="00867098"/>
    <w:rsid w:val="00872328"/>
    <w:rsid w:val="0087337E"/>
    <w:rsid w:val="00883A83"/>
    <w:rsid w:val="00887A98"/>
    <w:rsid w:val="008921F1"/>
    <w:rsid w:val="008A1ED4"/>
    <w:rsid w:val="008A3FF5"/>
    <w:rsid w:val="008B0C0C"/>
    <w:rsid w:val="008B66FE"/>
    <w:rsid w:val="008C2E0D"/>
    <w:rsid w:val="008C5B34"/>
    <w:rsid w:val="008D6382"/>
    <w:rsid w:val="008E3B34"/>
    <w:rsid w:val="008F5F95"/>
    <w:rsid w:val="00902C34"/>
    <w:rsid w:val="00910BFB"/>
    <w:rsid w:val="009111FB"/>
    <w:rsid w:val="00911691"/>
    <w:rsid w:val="00921F50"/>
    <w:rsid w:val="00943755"/>
    <w:rsid w:val="00943D8E"/>
    <w:rsid w:val="009506AF"/>
    <w:rsid w:val="00956953"/>
    <w:rsid w:val="00975D47"/>
    <w:rsid w:val="00980EBF"/>
    <w:rsid w:val="00982CAE"/>
    <w:rsid w:val="009A248D"/>
    <w:rsid w:val="009B1D50"/>
    <w:rsid w:val="009B2B16"/>
    <w:rsid w:val="009B37A4"/>
    <w:rsid w:val="009C5FF0"/>
    <w:rsid w:val="009D2E31"/>
    <w:rsid w:val="009D3F51"/>
    <w:rsid w:val="00A001F6"/>
    <w:rsid w:val="00A0190C"/>
    <w:rsid w:val="00A046B0"/>
    <w:rsid w:val="00A11BAB"/>
    <w:rsid w:val="00A2278E"/>
    <w:rsid w:val="00A24059"/>
    <w:rsid w:val="00A37A90"/>
    <w:rsid w:val="00A436AB"/>
    <w:rsid w:val="00A4485A"/>
    <w:rsid w:val="00A55E6C"/>
    <w:rsid w:val="00A65E8F"/>
    <w:rsid w:val="00A71FBC"/>
    <w:rsid w:val="00A77399"/>
    <w:rsid w:val="00A8152E"/>
    <w:rsid w:val="00AA1B01"/>
    <w:rsid w:val="00AB13F4"/>
    <w:rsid w:val="00AB3DF7"/>
    <w:rsid w:val="00AC1294"/>
    <w:rsid w:val="00AC41CF"/>
    <w:rsid w:val="00AD1BA0"/>
    <w:rsid w:val="00AD1C1D"/>
    <w:rsid w:val="00AD3126"/>
    <w:rsid w:val="00AE6F65"/>
    <w:rsid w:val="00AF0898"/>
    <w:rsid w:val="00AF0BED"/>
    <w:rsid w:val="00AF1A57"/>
    <w:rsid w:val="00B144D4"/>
    <w:rsid w:val="00B211C5"/>
    <w:rsid w:val="00B35597"/>
    <w:rsid w:val="00B35BFB"/>
    <w:rsid w:val="00B409B1"/>
    <w:rsid w:val="00B42973"/>
    <w:rsid w:val="00B4319C"/>
    <w:rsid w:val="00B44C55"/>
    <w:rsid w:val="00B52A8B"/>
    <w:rsid w:val="00B6585E"/>
    <w:rsid w:val="00B8058C"/>
    <w:rsid w:val="00B81E4F"/>
    <w:rsid w:val="00B84943"/>
    <w:rsid w:val="00BA6574"/>
    <w:rsid w:val="00BA7620"/>
    <w:rsid w:val="00BB3857"/>
    <w:rsid w:val="00BB5D68"/>
    <w:rsid w:val="00BC4E06"/>
    <w:rsid w:val="00BC6D67"/>
    <w:rsid w:val="00BD1B9A"/>
    <w:rsid w:val="00BD5E41"/>
    <w:rsid w:val="00BD7D8D"/>
    <w:rsid w:val="00BE185D"/>
    <w:rsid w:val="00BE1EC0"/>
    <w:rsid w:val="00BF2E31"/>
    <w:rsid w:val="00C03779"/>
    <w:rsid w:val="00C113D1"/>
    <w:rsid w:val="00C16F02"/>
    <w:rsid w:val="00C27B2F"/>
    <w:rsid w:val="00C34260"/>
    <w:rsid w:val="00C40085"/>
    <w:rsid w:val="00C5793A"/>
    <w:rsid w:val="00C66AB5"/>
    <w:rsid w:val="00C67E4F"/>
    <w:rsid w:val="00C7681F"/>
    <w:rsid w:val="00C93B5A"/>
    <w:rsid w:val="00C943EB"/>
    <w:rsid w:val="00CA00B2"/>
    <w:rsid w:val="00CA3D8B"/>
    <w:rsid w:val="00CB194B"/>
    <w:rsid w:val="00CB5A4B"/>
    <w:rsid w:val="00CB5C26"/>
    <w:rsid w:val="00CC2E5A"/>
    <w:rsid w:val="00CD5A9E"/>
    <w:rsid w:val="00CE42CF"/>
    <w:rsid w:val="00CF4769"/>
    <w:rsid w:val="00CF6716"/>
    <w:rsid w:val="00D10E48"/>
    <w:rsid w:val="00D11D6D"/>
    <w:rsid w:val="00D12C02"/>
    <w:rsid w:val="00D15737"/>
    <w:rsid w:val="00D15CDD"/>
    <w:rsid w:val="00D161AC"/>
    <w:rsid w:val="00D429B1"/>
    <w:rsid w:val="00D45B5C"/>
    <w:rsid w:val="00D46909"/>
    <w:rsid w:val="00D53C10"/>
    <w:rsid w:val="00D618F3"/>
    <w:rsid w:val="00D627B0"/>
    <w:rsid w:val="00D6289A"/>
    <w:rsid w:val="00D643E7"/>
    <w:rsid w:val="00D64CBB"/>
    <w:rsid w:val="00D74D37"/>
    <w:rsid w:val="00D835DD"/>
    <w:rsid w:val="00D843E9"/>
    <w:rsid w:val="00D925C3"/>
    <w:rsid w:val="00D92C9A"/>
    <w:rsid w:val="00D953FF"/>
    <w:rsid w:val="00D97D99"/>
    <w:rsid w:val="00DA094D"/>
    <w:rsid w:val="00DA1037"/>
    <w:rsid w:val="00DA57E3"/>
    <w:rsid w:val="00DA5AE8"/>
    <w:rsid w:val="00DA6394"/>
    <w:rsid w:val="00DA6A9E"/>
    <w:rsid w:val="00DB5A23"/>
    <w:rsid w:val="00DC1605"/>
    <w:rsid w:val="00DD3D18"/>
    <w:rsid w:val="00DD43A3"/>
    <w:rsid w:val="00DD6AFB"/>
    <w:rsid w:val="00DE3166"/>
    <w:rsid w:val="00DE5830"/>
    <w:rsid w:val="00DE6891"/>
    <w:rsid w:val="00DF0450"/>
    <w:rsid w:val="00DF0B75"/>
    <w:rsid w:val="00E1727B"/>
    <w:rsid w:val="00E21F82"/>
    <w:rsid w:val="00E473A8"/>
    <w:rsid w:val="00E47939"/>
    <w:rsid w:val="00E47A22"/>
    <w:rsid w:val="00E5499C"/>
    <w:rsid w:val="00E80BFC"/>
    <w:rsid w:val="00E81712"/>
    <w:rsid w:val="00E92091"/>
    <w:rsid w:val="00E9724B"/>
    <w:rsid w:val="00E972A5"/>
    <w:rsid w:val="00EA1726"/>
    <w:rsid w:val="00EA4540"/>
    <w:rsid w:val="00EB1E64"/>
    <w:rsid w:val="00EB2E0D"/>
    <w:rsid w:val="00EB3005"/>
    <w:rsid w:val="00EB31E9"/>
    <w:rsid w:val="00EB3A23"/>
    <w:rsid w:val="00EB484E"/>
    <w:rsid w:val="00EB5586"/>
    <w:rsid w:val="00EB745E"/>
    <w:rsid w:val="00EC7B0B"/>
    <w:rsid w:val="00ED09B6"/>
    <w:rsid w:val="00EF42A1"/>
    <w:rsid w:val="00F03DAA"/>
    <w:rsid w:val="00F1315A"/>
    <w:rsid w:val="00F20F98"/>
    <w:rsid w:val="00F220F9"/>
    <w:rsid w:val="00F51E74"/>
    <w:rsid w:val="00F54257"/>
    <w:rsid w:val="00F544A5"/>
    <w:rsid w:val="00F54C3E"/>
    <w:rsid w:val="00F653A1"/>
    <w:rsid w:val="00F731B3"/>
    <w:rsid w:val="00F7474E"/>
    <w:rsid w:val="00FA2359"/>
    <w:rsid w:val="00FA2928"/>
    <w:rsid w:val="00FA7F9F"/>
    <w:rsid w:val="00FB33F4"/>
    <w:rsid w:val="00FB6AB4"/>
    <w:rsid w:val="00FC13A4"/>
    <w:rsid w:val="00FC234E"/>
    <w:rsid w:val="00FC374B"/>
    <w:rsid w:val="00FC7891"/>
    <w:rsid w:val="00FD5357"/>
    <w:rsid w:val="00FE23CE"/>
    <w:rsid w:val="00FF2AF4"/>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110B-C527-4FF7-830E-7285DC5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7B"/>
    <w:pPr>
      <w:widowControl w:val="0"/>
      <w:autoSpaceDE w:val="0"/>
      <w:autoSpaceDN w:val="0"/>
      <w:adjustRightInd w:val="0"/>
    </w:pPr>
    <w:rPr>
      <w:color w:val="000000"/>
      <w:sz w:val="24"/>
      <w:szCs w:val="24"/>
    </w:rPr>
  </w:style>
  <w:style w:type="paragraph" w:styleId="Header">
    <w:name w:val="header"/>
    <w:basedOn w:val="Normal"/>
    <w:rsid w:val="00E1727B"/>
    <w:pPr>
      <w:tabs>
        <w:tab w:val="center" w:pos="4320"/>
        <w:tab w:val="right" w:pos="8640"/>
      </w:tabs>
    </w:pPr>
  </w:style>
  <w:style w:type="paragraph" w:styleId="Footer">
    <w:name w:val="footer"/>
    <w:basedOn w:val="Normal"/>
    <w:link w:val="FooterChar"/>
    <w:rsid w:val="00E1727B"/>
    <w:pPr>
      <w:tabs>
        <w:tab w:val="center" w:pos="4320"/>
        <w:tab w:val="right" w:pos="8640"/>
      </w:tabs>
    </w:pPr>
  </w:style>
  <w:style w:type="character" w:customStyle="1" w:styleId="FooterChar">
    <w:name w:val="Footer Char"/>
    <w:link w:val="Footer"/>
    <w:rsid w:val="00E1727B"/>
    <w:rPr>
      <w:sz w:val="24"/>
      <w:szCs w:val="24"/>
      <w:lang w:val="en-US" w:eastAsia="en-US" w:bidi="ar-SA"/>
    </w:rPr>
  </w:style>
  <w:style w:type="paragraph" w:styleId="NormalWeb">
    <w:name w:val="Normal (Web)"/>
    <w:basedOn w:val="Normal"/>
    <w:rsid w:val="00077122"/>
    <w:pPr>
      <w:jc w:val="both"/>
    </w:pPr>
    <w:rPr>
      <w:rFonts w:ascii="Calibri" w:eastAsia="MS Mincho"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Debbie Thoms</cp:lastModifiedBy>
  <cp:revision>3</cp:revision>
  <dcterms:created xsi:type="dcterms:W3CDTF">2022-06-29T15:06:00Z</dcterms:created>
  <dcterms:modified xsi:type="dcterms:W3CDTF">2022-06-30T18:01:00Z</dcterms:modified>
</cp:coreProperties>
</file>